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71784728" w:rsidP="4F64C046" w:rsidRDefault="71784728" w14:paraId="3A198463" w14:textId="66CE2A38">
      <w:pPr>
        <w:spacing w:beforeAutospacing="on" w:afterAutospacing="on" w:line="240" w:lineRule="auto"/>
        <w:jc w:val="center"/>
        <w:rPr>
          <w:rFonts w:ascii="Lucida Handwriting" w:hAnsi="Lucida Handwriting" w:eastAsia="Lucida Handwriting" w:cs="Lucida Handwriting"/>
          <w:b w:val="0"/>
          <w:bCs w:val="0"/>
          <w:i w:val="0"/>
          <w:iCs w:val="0"/>
          <w:caps w:val="0"/>
          <w:smallCaps w:val="0"/>
          <w:noProof w:val="0"/>
          <w:color w:val="17365D"/>
          <w:sz w:val="40"/>
          <w:szCs w:val="40"/>
          <w:lang w:val="en-GB"/>
        </w:rPr>
      </w:pPr>
      <w:r w:rsidRPr="2824C6DA" w:rsidR="2824C6DA">
        <w:rPr>
          <w:rStyle w:val="normaltextrun"/>
          <w:rFonts w:ascii="Lucida Handwriting" w:hAnsi="Lucida Handwriting" w:eastAsia="Lucida Handwriting" w:cs="Lucida Handwriting"/>
          <w:b w:val="0"/>
          <w:bCs w:val="0"/>
          <w:i w:val="0"/>
          <w:iCs w:val="0"/>
          <w:caps w:val="0"/>
          <w:smallCaps w:val="0"/>
          <w:noProof w:val="0"/>
          <w:color w:val="17365D"/>
          <w:sz w:val="40"/>
          <w:szCs w:val="40"/>
          <w:lang w:val="en-US"/>
        </w:rPr>
        <w:t>Horne Parish Council</w:t>
      </w:r>
      <w:r w:rsidRPr="2824C6DA" w:rsidR="2824C6DA">
        <w:rPr>
          <w:rStyle w:val="eop"/>
          <w:rFonts w:ascii="Lucida Handwriting" w:hAnsi="Lucida Handwriting" w:eastAsia="Lucida Handwriting" w:cs="Lucida Handwriting"/>
          <w:b w:val="0"/>
          <w:bCs w:val="0"/>
          <w:i w:val="0"/>
          <w:iCs w:val="0"/>
          <w:caps w:val="0"/>
          <w:smallCaps w:val="0"/>
          <w:noProof w:val="0"/>
          <w:color w:val="17365D"/>
          <w:sz w:val="40"/>
          <w:szCs w:val="40"/>
          <w:lang w:val="en-GB"/>
        </w:rPr>
        <w:t> </w:t>
      </w:r>
    </w:p>
    <w:p w:rsidR="71784728" w:rsidP="4F64C046" w:rsidRDefault="71784728" w14:paraId="51D99ECA" w14:textId="434701C8">
      <w:pPr>
        <w:spacing w:beforeAutospacing="on" w:afterAutospacing="on" w:line="240" w:lineRule="auto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4F64C046" w:rsidR="4F64C046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Clerk: Angela Baker 1 Newhouse Terrace Station Road, Edenbridge, Kent TN8 6HJ</w:t>
      </w:r>
      <w:r w:rsidRPr="4F64C046" w:rsidR="4F64C046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 </w:t>
      </w:r>
    </w:p>
    <w:p w:rsidR="71784728" w:rsidP="1AD56A84" w:rsidRDefault="71784728" w14:paraId="7AF1280C" w14:textId="5F817F6E">
      <w:pPr>
        <w:spacing w:beforeAutospacing="on" w:afterAutospacing="on" w:line="240" w:lineRule="auto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1AD56A84" w:rsidR="1AD56A8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Tel:  07823338661 Email: </w:t>
      </w:r>
      <w:hyperlink r:id="R623cb52f4e1c4978">
        <w:r w:rsidRPr="1AD56A84" w:rsidR="1AD56A84">
          <w:rPr>
            <w:rStyle w:val="Hyperlink"/>
            <w:rFonts w:ascii="Calibri Light" w:hAnsi="Calibri Light" w:eastAsia="Calibri Light" w:cs="Calibri Ligh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horneparishcouncil@hotmail.co.uk</w:t>
        </w:r>
      </w:hyperlink>
      <w:r w:rsidRPr="1AD56A84" w:rsidR="1AD56A84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 </w:t>
      </w:r>
    </w:p>
    <w:p w:rsidR="009C18F9" w:rsidP="4F64C046" w:rsidRDefault="009C18F9" w14:paraId="6A7D7A7C" w14:textId="77777777" w14:noSpellErr="1">
      <w:pPr>
        <w:jc w:val="center"/>
        <w:rPr>
          <w:rFonts w:ascii="Carlito" w:hAnsi="Carlito" w:eastAsia="Carlito" w:cs="Carlito"/>
          <w:b w:val="1"/>
          <w:bCs w:val="1"/>
          <w:sz w:val="20"/>
          <w:szCs w:val="20"/>
        </w:rPr>
      </w:pPr>
      <w:r w:rsidRPr="4F64C046" w:rsidR="4F64C046">
        <w:rPr>
          <w:rFonts w:ascii="Carlito" w:hAnsi="Carlito"/>
          <w:b w:val="1"/>
          <w:bCs w:val="1"/>
          <w:sz w:val="20"/>
          <w:szCs w:val="20"/>
        </w:rPr>
        <w:t xml:space="preserve">Members are summoned to the </w:t>
      </w:r>
    </w:p>
    <w:p w:rsidR="009C18F9" w:rsidP="4F64C046" w:rsidRDefault="009C18F9" w14:paraId="6AD0C920" w14:textId="5695D60F">
      <w:pPr>
        <w:jc w:val="center"/>
        <w:rPr>
          <w:rFonts w:ascii="Carlito" w:hAnsi="Carlito" w:eastAsia="Carlito" w:cs="Carlito"/>
          <w:b w:val="1"/>
          <w:bCs w:val="1"/>
          <w:sz w:val="20"/>
          <w:szCs w:val="20"/>
        </w:rPr>
      </w:pPr>
      <w:r w:rsidRPr="2A31BE0F" w:rsidR="2A31BE0F">
        <w:rPr>
          <w:rFonts w:ascii="Carlito" w:hAnsi="Carlito"/>
          <w:b w:val="1"/>
          <w:bCs w:val="1"/>
          <w:sz w:val="20"/>
          <w:szCs w:val="20"/>
        </w:rPr>
        <w:t xml:space="preserve">Full Council meeting of Horne Parish Council </w:t>
      </w:r>
    </w:p>
    <w:p w:rsidR="009C18F9" w:rsidP="4F64C046" w:rsidRDefault="009C18F9" w14:paraId="66C0C7E9" w14:textId="02475780">
      <w:pPr>
        <w:jc w:val="center"/>
        <w:rPr>
          <w:rFonts w:ascii="Carlito" w:hAnsi="Carlito" w:eastAsia="Carlito" w:cs="Carlito"/>
          <w:b w:val="1"/>
          <w:bCs w:val="1"/>
          <w:sz w:val="20"/>
          <w:szCs w:val="20"/>
        </w:rPr>
      </w:pPr>
      <w:r w:rsidRPr="65CD4650" w:rsidR="65CD4650">
        <w:rPr>
          <w:rFonts w:ascii="Carlito" w:hAnsi="Carlito"/>
          <w:b w:val="1"/>
          <w:bCs w:val="1"/>
          <w:sz w:val="20"/>
          <w:szCs w:val="20"/>
        </w:rPr>
        <w:t xml:space="preserve">to be held on Monday 27th June  2022 at 6.30pm </w:t>
      </w:r>
    </w:p>
    <w:p w:rsidR="3577E08A" w:rsidP="41F5B701" w:rsidRDefault="3577E08A" w14:paraId="19B28FE0" w14:textId="7AB39601">
      <w:pPr>
        <w:jc w:val="center"/>
        <w:rPr>
          <w:rFonts w:ascii="Carlito" w:hAnsi="Carlito"/>
          <w:b w:val="1"/>
          <w:bCs w:val="1"/>
          <w:sz w:val="20"/>
          <w:szCs w:val="20"/>
        </w:rPr>
      </w:pPr>
      <w:proofErr w:type="spellStart"/>
      <w:r w:rsidRPr="6ECDEA90" w:rsidR="6ECDEA90">
        <w:rPr>
          <w:rFonts w:ascii="Carlito" w:hAnsi="Carlito"/>
          <w:b w:val="1"/>
          <w:bCs w:val="1"/>
          <w:sz w:val="20"/>
          <w:szCs w:val="20"/>
        </w:rPr>
        <w:t>Newchapel</w:t>
      </w:r>
      <w:proofErr w:type="spellEnd"/>
      <w:r w:rsidRPr="6ECDEA90" w:rsidR="6ECDEA90">
        <w:rPr>
          <w:rFonts w:ascii="Carlito" w:hAnsi="Carlito"/>
          <w:b w:val="1"/>
          <w:bCs w:val="1"/>
          <w:sz w:val="20"/>
          <w:szCs w:val="20"/>
        </w:rPr>
        <w:t xml:space="preserve"> Cricket Pavillion </w:t>
      </w:r>
    </w:p>
    <w:p w:rsidR="6ECDEA90" w:rsidP="6ECDEA90" w:rsidRDefault="6ECDEA90" w14:paraId="6D4679B4" w14:textId="45682DD8">
      <w:pPr>
        <w:pStyle w:val="Normal"/>
        <w:jc w:val="center"/>
        <w:rPr>
          <w:rFonts w:ascii="Carlito" w:hAnsi="Carlito"/>
          <w:b w:val="1"/>
          <w:bCs w:val="1"/>
          <w:sz w:val="20"/>
          <w:szCs w:val="20"/>
        </w:rPr>
      </w:pPr>
      <w:r w:rsidRPr="6ECDEA90" w:rsidR="6ECDEA90">
        <w:rPr>
          <w:rFonts w:ascii="Carlito" w:hAnsi="Carlito"/>
          <w:b w:val="1"/>
          <w:bCs w:val="1"/>
          <w:sz w:val="20"/>
          <w:szCs w:val="20"/>
        </w:rPr>
        <w:t>RH7 6LZ</w:t>
      </w:r>
    </w:p>
    <w:p w:rsidRPr="006B0569" w:rsidR="009C18F9" w:rsidP="009C18F9" w:rsidRDefault="009C18F9" w14:paraId="0159A79E" w14:textId="77777777">
      <w:pPr>
        <w:rPr>
          <w:rFonts w:ascii="Calibri Light" w:hAnsi="Calibri Light" w:eastAsia="Calibri Light" w:cs="Calibri Light"/>
          <w:sz w:val="20"/>
          <w:szCs w:val="20"/>
        </w:rPr>
      </w:pPr>
      <w:r w:rsidRPr="006B0569">
        <w:rPr>
          <w:rFonts w:ascii="Calibri Light" w:hAnsi="Calibri Light"/>
          <w:sz w:val="20"/>
          <w:szCs w:val="20"/>
        </w:rPr>
        <w:t>Angela Baker, Clerk</w:t>
      </w:r>
    </w:p>
    <w:p w:rsidR="009C18F9" w:rsidP="009C18F9" w:rsidRDefault="009C18F9" w14:paraId="677FFADD" w14:textId="77777777">
      <w:pPr>
        <w:jc w:val="center"/>
        <w:rPr>
          <w:rFonts w:ascii="Carlito" w:hAnsi="Carlito" w:eastAsia="Carlito" w:cs="Carlito"/>
          <w:b/>
          <w:bCs/>
        </w:rPr>
      </w:pPr>
      <w:r>
        <w:rPr>
          <w:rFonts w:ascii="Carlito" w:hAnsi="Carlito"/>
          <w:b/>
          <w:bCs/>
        </w:rPr>
        <w:t>A G E N D A</w:t>
      </w:r>
    </w:p>
    <w:p w:rsidR="009C18F9" w:rsidP="009C18F9" w:rsidRDefault="009C18F9" w14:paraId="33C7DF68" w14:textId="77777777">
      <w:pPr>
        <w:jc w:val="center"/>
        <w:rPr>
          <w:rFonts w:ascii="Calibri Light" w:hAnsi="Calibri Light" w:eastAsia="Calibri Light" w:cs="Calibri Light"/>
        </w:rPr>
      </w:pPr>
    </w:p>
    <w:p w:rsidR="009C18F9" w:rsidP="2E3E0236" w:rsidRDefault="009C18F9" w14:paraId="15D26609" w14:textId="77777777" w14:noSpellErr="1">
      <w:pPr>
        <w:numPr>
          <w:ilvl w:val="0"/>
          <w:numId w:val="2"/>
        </w:numPr>
        <w:rPr>
          <w:rFonts w:ascii="Carlito" w:hAnsi="Carlito"/>
          <w:b w:val="1"/>
          <w:bCs w:val="1"/>
          <w:sz w:val="18"/>
          <w:szCs w:val="18"/>
        </w:rPr>
      </w:pPr>
      <w:r w:rsidRPr="2E3E0236" w:rsidR="2E3E0236">
        <w:rPr>
          <w:rFonts w:ascii="Carlito" w:hAnsi="Carlito"/>
          <w:b w:val="1"/>
          <w:bCs w:val="1"/>
          <w:sz w:val="18"/>
          <w:szCs w:val="18"/>
        </w:rPr>
        <w:t>TO RECEIVE APOLOGIES FOR ABSENCE</w:t>
      </w:r>
    </w:p>
    <w:p w:rsidR="3577E08A" w:rsidP="41F5B701" w:rsidRDefault="3577E08A" w14:paraId="2EBA9559" w14:noSpellErr="1" w14:textId="4F62C63B">
      <w:pPr>
        <w:pStyle w:val="Normal"/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</w:pPr>
    </w:p>
    <w:p w:rsidR="009C18F9" w:rsidP="2E3E0236" w:rsidRDefault="009C18F9" w14:paraId="181B7116" w14:textId="77777777" w14:noSpellErr="1">
      <w:pPr>
        <w:rPr>
          <w:rFonts w:ascii="Carlito" w:hAnsi="Carlito" w:eastAsia="Carlito" w:cs="Carlito"/>
          <w:b w:val="1"/>
          <w:bCs w:val="1"/>
          <w:sz w:val="18"/>
          <w:szCs w:val="18"/>
        </w:rPr>
      </w:pPr>
      <w:r w:rsidRPr="2E3E0236" w:rsidR="2E3E0236">
        <w:rPr>
          <w:rFonts w:ascii="Carlito" w:hAnsi="Carlito"/>
          <w:b w:val="1"/>
          <w:bCs w:val="1"/>
          <w:sz w:val="18"/>
          <w:szCs w:val="18"/>
        </w:rPr>
        <w:t>2. DECLARATIONS OF INTERESTS OR PREDETERMINATION</w:t>
      </w:r>
    </w:p>
    <w:p w:rsidR="009C18F9" w:rsidP="2E3E0236" w:rsidRDefault="009C18F9" w14:paraId="6FCE0EA3" w14:textId="77777777" w14:noSpellErr="1">
      <w:pPr>
        <w:rPr>
          <w:rFonts w:ascii="Calibri Light" w:hAnsi="Calibri Light" w:eastAsia="Calibri Light" w:cs="Calibri Light"/>
          <w:sz w:val="18"/>
          <w:szCs w:val="18"/>
        </w:rPr>
      </w:pPr>
    </w:p>
    <w:p w:rsidR="009C18F9" w:rsidP="2E3E0236" w:rsidRDefault="009C18F9" w14:paraId="4F148584" w14:textId="65EEA649">
      <w:pPr>
        <w:rPr>
          <w:rFonts w:ascii="Calibri Light" w:hAnsi="Calibri Light" w:eastAsia="Calibri Light" w:cs="Calibri Light"/>
          <w:sz w:val="18"/>
          <w:szCs w:val="18"/>
        </w:rPr>
      </w:pPr>
      <w:r w:rsidRPr="1AD56A84" w:rsidR="1AD56A84">
        <w:rPr>
          <w:rFonts w:ascii="Calibri Light" w:hAnsi="Calibri Light"/>
          <w:sz w:val="18"/>
          <w:szCs w:val="18"/>
        </w:rPr>
        <w:t xml:space="preserve">The disclosure must include the nature of the interest. If an interest becomes apparent to a member </w:t>
      </w:r>
      <w:r w:rsidRPr="1AD56A84" w:rsidR="1AD56A84">
        <w:rPr>
          <w:rFonts w:ascii="Calibri Light" w:hAnsi="Calibri Light"/>
          <w:sz w:val="18"/>
          <w:szCs w:val="18"/>
        </w:rPr>
        <w:t>during</w:t>
      </w:r>
      <w:r w:rsidRPr="1AD56A84" w:rsidR="1AD56A84">
        <w:rPr>
          <w:rFonts w:ascii="Calibri Light" w:hAnsi="Calibri Light"/>
          <w:sz w:val="18"/>
          <w:szCs w:val="18"/>
        </w:rPr>
        <w:t xml:space="preserve"> a meeting that has not been disclosed under this item, the member must immediately disclose it.</w:t>
      </w:r>
    </w:p>
    <w:p w:rsidR="3577E08A" w:rsidP="41F5B701" w:rsidRDefault="3577E08A" w14:noSpellErr="1" w14:paraId="0D4EECAD" w14:textId="6D8380E8">
      <w:pPr>
        <w:pStyle w:val="Normal"/>
        <w:rPr>
          <w:rFonts w:ascii="Times New Roman" w:hAnsi="Times New Roman" w:eastAsia="Times New Roman" w:cs="Times New Roman"/>
          <w:sz w:val="18"/>
          <w:szCs w:val="18"/>
        </w:rPr>
      </w:pPr>
    </w:p>
    <w:p w:rsidR="3577E08A" w:rsidP="41F5B701" w:rsidRDefault="3577E08A" w14:paraId="37E3E612" w14:textId="611A3CC3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009C18F9" w:rsidP="2E3E0236" w:rsidRDefault="009C18F9" w14:paraId="45812FB2" w14:textId="0DEE8CD0">
      <w:pPr>
        <w:rPr>
          <w:rFonts w:ascii="Carlito" w:hAnsi="Carlito" w:eastAsia="Carlito" w:cs="Carlito"/>
          <w:b w:val="1"/>
          <w:bCs w:val="1"/>
          <w:sz w:val="18"/>
          <w:szCs w:val="18"/>
        </w:rPr>
      </w:pPr>
      <w:r w:rsidRPr="2A31BE0F" w:rsidR="2A31BE0F">
        <w:rPr>
          <w:rFonts w:ascii="Carlito" w:hAnsi="Carlito"/>
          <w:b w:val="1"/>
          <w:bCs w:val="1"/>
          <w:sz w:val="18"/>
          <w:szCs w:val="18"/>
        </w:rPr>
        <w:t>3. PUBLIC QUESTIONS AND STATEMENTS</w:t>
      </w:r>
    </w:p>
    <w:p w:rsidR="009C18F9" w:rsidP="2E3E0236" w:rsidRDefault="009C18F9" w14:paraId="080F9443" w14:textId="77777777" w14:noSpellErr="1">
      <w:pPr>
        <w:rPr>
          <w:rFonts w:ascii="Calibri Light" w:hAnsi="Calibri Light" w:eastAsia="Calibri Light" w:cs="Calibri Light"/>
          <w:sz w:val="18"/>
          <w:szCs w:val="18"/>
        </w:rPr>
      </w:pPr>
    </w:p>
    <w:p w:rsidR="009C18F9" w:rsidP="2E3E0236" w:rsidRDefault="009C18F9" w14:paraId="58B78496" w14:textId="7A16DEE7">
      <w:pPr>
        <w:rPr>
          <w:rFonts w:ascii="Calibri Light" w:hAnsi="Calibri Light" w:eastAsia="Calibri Light" w:cs="Calibri Light"/>
          <w:sz w:val="18"/>
          <w:szCs w:val="18"/>
        </w:rPr>
      </w:pPr>
      <w:r w:rsidRPr="1AD56A84" w:rsidR="1AD56A84">
        <w:rPr>
          <w:rFonts w:ascii="Calibri Light" w:hAnsi="Calibri Light"/>
          <w:sz w:val="18"/>
          <w:szCs w:val="18"/>
        </w:rPr>
        <w:t xml:space="preserve">Members of the public, and members with prejudicial interests on items on the </w:t>
      </w:r>
      <w:r w:rsidRPr="1AD56A84" w:rsidR="1AD56A84">
        <w:rPr>
          <w:rFonts w:ascii="Calibri Light" w:hAnsi="Calibri Light"/>
          <w:sz w:val="18"/>
          <w:szCs w:val="18"/>
        </w:rPr>
        <w:t>agenda</w:t>
      </w:r>
      <w:r w:rsidRPr="1AD56A84" w:rsidR="1AD56A84">
        <w:rPr>
          <w:rFonts w:ascii="Calibri Light" w:hAnsi="Calibri Light"/>
          <w:sz w:val="18"/>
          <w:szCs w:val="18"/>
        </w:rPr>
        <w:t xml:space="preserve">, may make representations, answer, ask questions and give evidence at this meeting in respect of items on the </w:t>
      </w:r>
      <w:r w:rsidRPr="1AD56A84" w:rsidR="1AD56A84">
        <w:rPr>
          <w:rFonts w:ascii="Calibri Light" w:hAnsi="Calibri Light"/>
          <w:sz w:val="18"/>
          <w:szCs w:val="18"/>
        </w:rPr>
        <w:t>agenda</w:t>
      </w:r>
      <w:r w:rsidRPr="1AD56A84" w:rsidR="1AD56A84">
        <w:rPr>
          <w:rFonts w:ascii="Calibri Light" w:hAnsi="Calibri Light"/>
          <w:sz w:val="18"/>
          <w:szCs w:val="18"/>
        </w:rPr>
        <w:t>. The total time designated for public questions shall not exceed Ten minutes unless directed by the Chairman of the meeting.</w:t>
      </w:r>
    </w:p>
    <w:p w:rsidR="3577E08A" w:rsidP="41F5B701" w:rsidRDefault="3577E08A" w14:paraId="7EF5CED1" w14:noSpellErr="1" w14:textId="3A77D8D1">
      <w:pPr>
        <w:pStyle w:val="Normal"/>
        <w:rPr>
          <w:rFonts w:ascii="Times New Roman" w:hAnsi="Times New Roman" w:eastAsia="Times New Roman" w:cs="Times New Roman"/>
          <w:sz w:val="18"/>
          <w:szCs w:val="18"/>
        </w:rPr>
      </w:pPr>
    </w:p>
    <w:p w:rsidR="009C18F9" w:rsidP="2E3E0236" w:rsidRDefault="009C18F9" w14:paraId="3478A430" w14:textId="75A16A7D">
      <w:pPr>
        <w:rPr>
          <w:rFonts w:ascii="Calibri Light" w:hAnsi="Calibri Light" w:eastAsia="Calibri Light" w:cs="Calibri Light"/>
          <w:sz w:val="18"/>
          <w:szCs w:val="18"/>
        </w:rPr>
      </w:pPr>
      <w:r w:rsidRPr="2A31BE0F" w:rsidR="2A31BE0F">
        <w:rPr>
          <w:rFonts w:ascii="Carlito" w:hAnsi="Carlito"/>
          <w:b w:val="1"/>
          <w:bCs w:val="1"/>
          <w:sz w:val="18"/>
          <w:szCs w:val="18"/>
        </w:rPr>
        <w:t>4. TO RECEIVE, ADOPT AND SIGN THE MINUTES OF THE AGM/ APM COUNCIL MEETING HELD ON 19</w:t>
      </w:r>
      <w:r w:rsidRPr="2A31BE0F" w:rsidR="2A31BE0F">
        <w:rPr>
          <w:rFonts w:ascii="Carlito" w:hAnsi="Carlito"/>
          <w:b w:val="1"/>
          <w:bCs w:val="1"/>
          <w:sz w:val="18"/>
          <w:szCs w:val="18"/>
          <w:vertAlign w:val="superscript"/>
        </w:rPr>
        <w:t>th</w:t>
      </w:r>
      <w:r w:rsidRPr="2A31BE0F" w:rsidR="2A31BE0F">
        <w:rPr>
          <w:rFonts w:ascii="Carlito" w:hAnsi="Carlito"/>
          <w:b w:val="1"/>
          <w:bCs w:val="1"/>
          <w:sz w:val="18"/>
          <w:szCs w:val="18"/>
        </w:rPr>
        <w:t xml:space="preserve"> May </w:t>
      </w:r>
      <w:proofErr w:type="gramStart"/>
      <w:r w:rsidRPr="2A31BE0F" w:rsidR="2A31BE0F">
        <w:rPr>
          <w:rFonts w:ascii="Carlito" w:hAnsi="Carlito"/>
          <w:b w:val="1"/>
          <w:bCs w:val="1"/>
          <w:sz w:val="18"/>
          <w:szCs w:val="18"/>
        </w:rPr>
        <w:t xml:space="preserve">2022  </w:t>
      </w:r>
      <w:r w:rsidRPr="2A31BE0F" w:rsidR="2A31BE0F">
        <w:rPr>
          <w:rFonts w:ascii="Calibri Light" w:hAnsi="Calibri Light"/>
          <w:sz w:val="18"/>
          <w:szCs w:val="18"/>
        </w:rPr>
        <w:t>(</w:t>
      </w:r>
      <w:proofErr w:type="gramEnd"/>
      <w:r w:rsidRPr="2A31BE0F" w:rsidR="2A31BE0F">
        <w:rPr>
          <w:rFonts w:ascii="Calibri Light" w:hAnsi="Calibri Light"/>
          <w:sz w:val="18"/>
          <w:szCs w:val="18"/>
        </w:rPr>
        <w:t>previously distributed)</w:t>
      </w:r>
    </w:p>
    <w:p w:rsidR="009C18F9" w:rsidP="41F5B701" w:rsidRDefault="009C18F9" w14:paraId="005B6462" w14:textId="53D68213">
      <w:pPr>
        <w:rPr>
          <w:rFonts w:ascii="Carlito" w:hAnsi="Carlito"/>
          <w:b w:val="1"/>
          <w:bCs w:val="1"/>
          <w:sz w:val="18"/>
          <w:szCs w:val="18"/>
        </w:rPr>
      </w:pPr>
    </w:p>
    <w:p w:rsidR="009C18F9" w:rsidP="2E3E0236" w:rsidRDefault="009C18F9" w14:paraId="133F81FC" w14:textId="3DAA8B6D">
      <w:pPr>
        <w:rPr>
          <w:rFonts w:ascii="Carlito" w:hAnsi="Carlito" w:eastAsia="Carlito" w:cs="Carlito"/>
          <w:b w:val="1"/>
          <w:bCs w:val="1"/>
          <w:sz w:val="18"/>
          <w:szCs w:val="18"/>
        </w:rPr>
      </w:pPr>
      <w:r w:rsidRPr="2A31BE0F" w:rsidR="2A31BE0F">
        <w:rPr>
          <w:rFonts w:ascii="Carlito" w:hAnsi="Carlito"/>
          <w:b w:val="1"/>
          <w:bCs w:val="1"/>
          <w:sz w:val="18"/>
          <w:szCs w:val="18"/>
        </w:rPr>
        <w:t>5. TO RECEIVE COUNTY AND DISTRICT COUNCILLOR REPORTS</w:t>
      </w:r>
    </w:p>
    <w:p w:rsidR="009C18F9" w:rsidP="2E3E0236" w:rsidRDefault="009C18F9" w14:paraId="066A4B09" w14:textId="7E386F70">
      <w:pPr>
        <w:rPr>
          <w:rFonts w:ascii="Calibri Light" w:hAnsi="Calibri Light" w:eastAsia="Calibri Light" w:cs="Calibri Light"/>
          <w:sz w:val="18"/>
          <w:szCs w:val="18"/>
        </w:rPr>
      </w:pPr>
      <w:r w:rsidRPr="2A31BE0F" w:rsidR="2A31BE0F">
        <w:rPr>
          <w:rFonts w:ascii="Calibri Light" w:hAnsi="Calibri Light"/>
          <w:sz w:val="18"/>
          <w:szCs w:val="18"/>
        </w:rPr>
        <w:t>5.1 County Councillors</w:t>
      </w:r>
    </w:p>
    <w:p w:rsidR="009C18F9" w:rsidP="2E3E0236" w:rsidRDefault="009C18F9" w14:paraId="7CD150B4" w14:textId="254A5FD6">
      <w:pPr>
        <w:rPr>
          <w:rFonts w:ascii="Calibri Light" w:hAnsi="Calibri Light" w:eastAsia="Calibri Light" w:cs="Calibri Light"/>
          <w:sz w:val="18"/>
          <w:szCs w:val="18"/>
        </w:rPr>
      </w:pPr>
      <w:r w:rsidRPr="2A31BE0F" w:rsidR="2A31BE0F">
        <w:rPr>
          <w:rFonts w:ascii="Calibri Light" w:hAnsi="Calibri Light"/>
          <w:sz w:val="18"/>
          <w:szCs w:val="18"/>
        </w:rPr>
        <w:t>5.2 District Councillors</w:t>
      </w:r>
    </w:p>
    <w:p w:rsidR="3577E08A" w:rsidP="3577E08A" w:rsidRDefault="3577E08A" w14:paraId="6E09FE2B" w14:textId="33AE746D">
      <w:pPr>
        <w:rPr>
          <w:rFonts w:ascii="Carlito" w:hAnsi="Carlito"/>
          <w:b w:val="1"/>
          <w:bCs w:val="1"/>
          <w:sz w:val="18"/>
          <w:szCs w:val="18"/>
        </w:rPr>
      </w:pPr>
    </w:p>
    <w:p w:rsidR="009C18F9" w:rsidP="2E3E0236" w:rsidRDefault="009C18F9" w14:paraId="0511F764" w14:textId="67C64D8C">
      <w:pPr>
        <w:rPr>
          <w:rFonts w:ascii="Carlito" w:hAnsi="Carlito"/>
          <w:b w:val="1"/>
          <w:bCs w:val="1"/>
          <w:sz w:val="18"/>
          <w:szCs w:val="18"/>
        </w:rPr>
      </w:pPr>
      <w:r w:rsidRPr="2A31BE0F" w:rsidR="2A31BE0F">
        <w:rPr>
          <w:rFonts w:ascii="Carlito" w:hAnsi="Carlito"/>
          <w:b w:val="1"/>
          <w:bCs w:val="1"/>
          <w:sz w:val="18"/>
          <w:szCs w:val="18"/>
        </w:rPr>
        <w:t>6. MATTERS ARISING FROM THE MINUTES FOR REPORT AND NOT ELSEWHERE ON THE AGENDA - none</w:t>
      </w:r>
    </w:p>
    <w:p w:rsidR="64DC668E" w:rsidP="41F5B701" w:rsidRDefault="64DC668E" w14:paraId="7FECA209" w14:textId="1EAA990B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</w:rPr>
      </w:pPr>
    </w:p>
    <w:p w:rsidR="009C18F9" w:rsidP="2E3E0236" w:rsidRDefault="009C18F9" w14:paraId="19A712A2" w14:textId="3540F175">
      <w:pPr>
        <w:rPr>
          <w:rFonts w:ascii="Carlito" w:hAnsi="Carlito" w:eastAsia="Carlito" w:cs="Carlito"/>
          <w:b w:val="1"/>
          <w:bCs w:val="1"/>
          <w:sz w:val="18"/>
          <w:szCs w:val="18"/>
        </w:rPr>
      </w:pPr>
      <w:r w:rsidRPr="7AD87A8B" w:rsidR="7AD87A8B">
        <w:rPr>
          <w:rFonts w:ascii="Carlito" w:hAnsi="Carlito"/>
          <w:b w:val="1"/>
          <w:bCs w:val="1"/>
          <w:sz w:val="18"/>
          <w:szCs w:val="18"/>
        </w:rPr>
        <w:t xml:space="preserve">7. ADMINISTRATION </w:t>
      </w:r>
    </w:p>
    <w:p w:rsidR="7AD87A8B" w:rsidP="7AD87A8B" w:rsidRDefault="7AD87A8B" w14:paraId="3C1F5A8D" w14:textId="74F49224">
      <w:pPr>
        <w:pStyle w:val="Normal"/>
        <w:rPr>
          <w:rFonts w:ascii="Carlito" w:hAnsi="Carlito"/>
          <w:b w:val="1"/>
          <w:bCs w:val="1"/>
          <w:sz w:val="18"/>
          <w:szCs w:val="18"/>
        </w:rPr>
      </w:pPr>
      <w:r w:rsidRPr="7AD87A8B" w:rsidR="7AD87A8B">
        <w:rPr>
          <w:rFonts w:ascii="Carlito" w:hAnsi="Carlito"/>
          <w:b w:val="0"/>
          <w:bCs w:val="0"/>
          <w:sz w:val="18"/>
          <w:szCs w:val="18"/>
        </w:rPr>
        <w:t xml:space="preserve">7.1 </w:t>
      </w:r>
      <w:proofErr w:type="spellStart"/>
      <w:r w:rsidRPr="7AD87A8B" w:rsidR="7AD87A8B">
        <w:rPr>
          <w:rFonts w:ascii="Carlito" w:hAnsi="Carlito"/>
          <w:b w:val="0"/>
          <w:bCs w:val="0"/>
          <w:sz w:val="18"/>
          <w:szCs w:val="18"/>
        </w:rPr>
        <w:t>Rialtas</w:t>
      </w:r>
      <w:proofErr w:type="spellEnd"/>
      <w:r w:rsidRPr="7AD87A8B" w:rsidR="7AD87A8B">
        <w:rPr>
          <w:rFonts w:ascii="Carlito" w:hAnsi="Carlito"/>
          <w:b w:val="0"/>
          <w:bCs w:val="0"/>
          <w:sz w:val="18"/>
          <w:szCs w:val="18"/>
        </w:rPr>
        <w:t xml:space="preserve"> RBS accounting package installed and should be ready to use at time of meeting. Clerk to update </w:t>
      </w:r>
    </w:p>
    <w:p w:rsidR="7AD87A8B" w:rsidP="7AD87A8B" w:rsidRDefault="7AD87A8B" w14:paraId="6EBF4BD7" w14:textId="2624C03A">
      <w:pPr>
        <w:pStyle w:val="Normal"/>
        <w:rPr>
          <w:rFonts w:ascii="Carlito" w:hAnsi="Carlito"/>
          <w:b w:val="0"/>
          <w:bCs w:val="0"/>
          <w:sz w:val="18"/>
          <w:szCs w:val="18"/>
        </w:rPr>
      </w:pPr>
      <w:r w:rsidRPr="7AD87A8B" w:rsidR="7AD87A8B">
        <w:rPr>
          <w:rFonts w:ascii="Carlito" w:hAnsi="Carlito"/>
          <w:b w:val="0"/>
          <w:bCs w:val="0"/>
          <w:sz w:val="18"/>
          <w:szCs w:val="18"/>
        </w:rPr>
        <w:t xml:space="preserve">7.2 Correspondence and a call from residents regarding speeding and some </w:t>
      </w:r>
      <w:proofErr w:type="gramStart"/>
      <w:r w:rsidRPr="7AD87A8B" w:rsidR="7AD87A8B">
        <w:rPr>
          <w:rFonts w:ascii="Carlito" w:hAnsi="Carlito"/>
          <w:b w:val="0"/>
          <w:bCs w:val="0"/>
          <w:sz w:val="18"/>
          <w:szCs w:val="18"/>
        </w:rPr>
        <w:t>anti social</w:t>
      </w:r>
      <w:proofErr w:type="gramEnd"/>
      <w:r w:rsidRPr="7AD87A8B" w:rsidR="7AD87A8B">
        <w:rPr>
          <w:rFonts w:ascii="Carlito" w:hAnsi="Carlito"/>
          <w:b w:val="0"/>
          <w:bCs w:val="0"/>
          <w:sz w:val="18"/>
          <w:szCs w:val="18"/>
        </w:rPr>
        <w:t xml:space="preserve"> behaviour in the parish received – Speedwatch was explained and the importance of the calling 101 if there is </w:t>
      </w:r>
      <w:proofErr w:type="gramStart"/>
      <w:r w:rsidRPr="7AD87A8B" w:rsidR="7AD87A8B">
        <w:rPr>
          <w:rFonts w:ascii="Carlito" w:hAnsi="Carlito"/>
          <w:b w:val="0"/>
          <w:bCs w:val="0"/>
          <w:sz w:val="18"/>
          <w:szCs w:val="18"/>
        </w:rPr>
        <w:t>anti social</w:t>
      </w:r>
      <w:proofErr w:type="gramEnd"/>
      <w:r w:rsidRPr="7AD87A8B" w:rsidR="7AD87A8B">
        <w:rPr>
          <w:rFonts w:ascii="Carlito" w:hAnsi="Carlito"/>
          <w:b w:val="0"/>
          <w:bCs w:val="0"/>
          <w:sz w:val="18"/>
          <w:szCs w:val="18"/>
        </w:rPr>
        <w:t xml:space="preserve"> behaviour to report. </w:t>
      </w:r>
    </w:p>
    <w:p w:rsidR="41F5B701" w:rsidP="6ECDEA90" w:rsidRDefault="41F5B701" w14:paraId="0F80E817" w14:textId="3872A1C8">
      <w:pPr>
        <w:pStyle w:val="Normal"/>
        <w:rPr>
          <w:rFonts w:ascii="Carlito" w:hAnsi="Carlito"/>
          <w:b w:val="0"/>
          <w:bCs w:val="0"/>
          <w:sz w:val="18"/>
          <w:szCs w:val="18"/>
        </w:rPr>
      </w:pPr>
    </w:p>
    <w:p w:rsidRPr="009C18F9" w:rsidR="009C18F9" w:rsidP="10445616" w:rsidRDefault="009C18F9" w14:paraId="0719B26D" w14:textId="7ACC828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  <w:r w:rsidRPr="2A31BE0F" w:rsidR="2A31BE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9. PLANNING</w:t>
      </w:r>
    </w:p>
    <w:p w:rsidR="2A31BE0F" w:rsidP="2A31BE0F" w:rsidRDefault="2A31BE0F" w14:paraId="5F4F9DD0" w14:textId="6E1FB4B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515"/>
        <w:gridCol w:w="6810"/>
      </w:tblGrid>
      <w:tr w:rsidR="2A31BE0F" w:rsidTr="2A31BE0F" w14:paraId="5ED4E4CD">
        <w:tc>
          <w:tcPr>
            <w:tcW w:w="1515" w:type="dxa"/>
            <w:tcMar/>
            <w:vAlign w:val="top"/>
          </w:tcPr>
          <w:p w:rsidR="2A31BE0F" w:rsidRDefault="2A31BE0F" w14:paraId="0BA719F0" w14:textId="5210A608"/>
        </w:tc>
        <w:tc>
          <w:tcPr>
            <w:tcW w:w="6810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2A31BE0F" w:rsidRDefault="2A31BE0F" w14:paraId="67C7BFFC" w14:textId="5CD596E1"/>
        </w:tc>
      </w:tr>
      <w:tr w:rsidR="2A31BE0F" w:rsidTr="2A31BE0F" w14:paraId="14E79E1B">
        <w:tc>
          <w:tcPr>
            <w:tcW w:w="1515" w:type="dxa"/>
            <w:tcMar/>
            <w:vAlign w:val="top"/>
          </w:tcPr>
          <w:p w:rsidR="2A31BE0F" w:rsidP="2A31BE0F" w:rsidRDefault="2A31BE0F" w14:paraId="7321A38A" w14:textId="04B8C3B0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Application:</w:t>
            </w:r>
          </w:p>
        </w:tc>
        <w:tc>
          <w:tcPr>
            <w:tcW w:w="6810" w:type="dxa"/>
            <w:tcMar/>
            <w:vAlign w:val="top"/>
          </w:tcPr>
          <w:p w:rsidR="2A31BE0F" w:rsidP="2A31BE0F" w:rsidRDefault="2A31BE0F" w14:paraId="0BD2BCD5" w14:textId="5583356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2022/717/N</w:t>
            </w:r>
          </w:p>
        </w:tc>
      </w:tr>
      <w:tr w:rsidR="2A31BE0F" w:rsidTr="2A31BE0F" w14:paraId="261B40D9">
        <w:tc>
          <w:tcPr>
            <w:tcW w:w="1515" w:type="dxa"/>
            <w:tcMar/>
            <w:vAlign w:val="top"/>
          </w:tcPr>
          <w:p w:rsidR="2A31BE0F" w:rsidP="2A31BE0F" w:rsidRDefault="2A31BE0F" w14:paraId="0653B1D4" w14:textId="4416F1CF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Proposal:</w:t>
            </w:r>
          </w:p>
        </w:tc>
        <w:tc>
          <w:tcPr>
            <w:tcW w:w="6810" w:type="dxa"/>
            <w:tcMar/>
            <w:vAlign w:val="top"/>
          </w:tcPr>
          <w:p w:rsidR="2A31BE0F" w:rsidP="2A31BE0F" w:rsidRDefault="2A31BE0F" w14:paraId="169B98D5" w14:textId="36ED566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Erection of agricultural hay and machinery store.</w:t>
            </w:r>
          </w:p>
        </w:tc>
      </w:tr>
      <w:tr w:rsidR="2A31BE0F" w:rsidTr="2A31BE0F" w14:paraId="5A5D84D1">
        <w:tc>
          <w:tcPr>
            <w:tcW w:w="1515" w:type="dxa"/>
            <w:tcMar/>
            <w:vAlign w:val="top"/>
          </w:tcPr>
          <w:p w:rsidR="2A31BE0F" w:rsidP="2A31BE0F" w:rsidRDefault="2A31BE0F" w14:paraId="27CA651F" w14:textId="7A29D63B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Location:</w:t>
            </w:r>
          </w:p>
        </w:tc>
        <w:tc>
          <w:tcPr>
            <w:tcW w:w="6810" w:type="dxa"/>
            <w:tcMar/>
            <w:vAlign w:val="top"/>
          </w:tcPr>
          <w:p w:rsidR="2A31BE0F" w:rsidP="2A31BE0F" w:rsidRDefault="2A31BE0F" w14:paraId="14B950FF" w14:textId="01B01E5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Short Acre Farm, Croydon Barn Lane, Horne, Horley, Surrey, RH6 9JY</w:t>
            </w:r>
          </w:p>
          <w:p w:rsidR="2A31BE0F" w:rsidRDefault="2A31BE0F" w14:paraId="7A9293DB" w14:textId="1256D32B"/>
        </w:tc>
      </w:tr>
    </w:tbl>
    <w:p w:rsidR="2A31BE0F" w:rsidP="2A31BE0F" w:rsidRDefault="2A31BE0F" w14:paraId="27EEEB84" w14:textId="217EB00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515"/>
        <w:gridCol w:w="6810"/>
      </w:tblGrid>
      <w:tr w:rsidR="2A31BE0F" w:rsidTr="2A31BE0F" w14:paraId="64E092C0">
        <w:tc>
          <w:tcPr>
            <w:tcW w:w="1515" w:type="dxa"/>
            <w:tcMar/>
            <w:vAlign w:val="top"/>
          </w:tcPr>
          <w:p w:rsidR="2A31BE0F" w:rsidP="2A31BE0F" w:rsidRDefault="2A31BE0F" w14:paraId="64A7D4DE" w14:textId="546DC478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Application:</w:t>
            </w:r>
          </w:p>
        </w:tc>
        <w:tc>
          <w:tcPr>
            <w:tcW w:w="6810" w:type="dxa"/>
            <w:tcMar/>
            <w:vAlign w:val="top"/>
          </w:tcPr>
          <w:p w:rsidR="2A31BE0F" w:rsidP="2A31BE0F" w:rsidRDefault="2A31BE0F" w14:paraId="679930E4" w14:textId="7286283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2022/718/N</w:t>
            </w:r>
          </w:p>
        </w:tc>
      </w:tr>
      <w:tr w:rsidR="2A31BE0F" w:rsidTr="2A31BE0F" w14:paraId="1BAF20F9">
        <w:tc>
          <w:tcPr>
            <w:tcW w:w="1515" w:type="dxa"/>
            <w:tcMar/>
            <w:vAlign w:val="top"/>
          </w:tcPr>
          <w:p w:rsidR="2A31BE0F" w:rsidP="2A31BE0F" w:rsidRDefault="2A31BE0F" w14:paraId="2A01535C" w14:textId="3D6B48EC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Proposal:</w:t>
            </w:r>
          </w:p>
        </w:tc>
        <w:tc>
          <w:tcPr>
            <w:tcW w:w="6810" w:type="dxa"/>
            <w:tcMar/>
            <w:vAlign w:val="top"/>
          </w:tcPr>
          <w:p w:rsidR="2A31BE0F" w:rsidP="2A31BE0F" w:rsidRDefault="2A31BE0F" w14:paraId="4C0F2187" w14:textId="180202C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Construction of new concrete road 138 metres long, 3 metres wide to provide access to proposed new agricultural barn</w:t>
            </w:r>
          </w:p>
        </w:tc>
      </w:tr>
      <w:tr w:rsidR="2A31BE0F" w:rsidTr="2A31BE0F" w14:paraId="2791FBB2">
        <w:tc>
          <w:tcPr>
            <w:tcW w:w="1515" w:type="dxa"/>
            <w:tcMar/>
            <w:vAlign w:val="top"/>
          </w:tcPr>
          <w:p w:rsidR="2A31BE0F" w:rsidP="2A31BE0F" w:rsidRDefault="2A31BE0F" w14:paraId="58798B55" w14:textId="0EFBE696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Location:</w:t>
            </w:r>
          </w:p>
        </w:tc>
        <w:tc>
          <w:tcPr>
            <w:tcW w:w="6810" w:type="dxa"/>
            <w:tcMar/>
            <w:vAlign w:val="top"/>
          </w:tcPr>
          <w:p w:rsidR="2A31BE0F" w:rsidP="2A31BE0F" w:rsidRDefault="2A31BE0F" w14:paraId="55A26E86" w14:textId="4670E42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Short Acre Farm, Croydon Barn Lane, Horne, Horley, Surrey, RH6 9JY</w:t>
            </w:r>
          </w:p>
        </w:tc>
      </w:tr>
    </w:tbl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515"/>
        <w:gridCol w:w="6810"/>
      </w:tblGrid>
      <w:tr w:rsidR="2A31BE0F" w:rsidTr="6ECDEA90" w14:paraId="48FBF920">
        <w:tc>
          <w:tcPr>
            <w:tcW w:w="1515" w:type="dxa"/>
            <w:tcMar/>
            <w:vAlign w:val="top"/>
          </w:tcPr>
          <w:p w:rsidR="2A31BE0F" w:rsidP="2A31BE0F" w:rsidRDefault="2A31BE0F" w14:paraId="7C29838D" w14:textId="5303FD7B">
            <w:pPr>
              <w:rPr>
                <w:sz w:val="18"/>
                <w:szCs w:val="18"/>
              </w:rPr>
            </w:pPr>
          </w:p>
        </w:tc>
        <w:tc>
          <w:tcPr>
            <w:tcW w:w="6810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2A31BE0F" w:rsidP="2A31BE0F" w:rsidRDefault="2A31BE0F" w14:paraId="1B2B768C" w14:textId="15470A08">
            <w:pPr>
              <w:rPr>
                <w:sz w:val="18"/>
                <w:szCs w:val="18"/>
              </w:rPr>
            </w:pPr>
          </w:p>
        </w:tc>
      </w:tr>
      <w:tr w:rsidR="2A31BE0F" w:rsidTr="6ECDEA90" w14:paraId="6A5AB367">
        <w:tc>
          <w:tcPr>
            <w:tcW w:w="1515" w:type="dxa"/>
            <w:tcMar/>
            <w:vAlign w:val="top"/>
          </w:tcPr>
          <w:p w:rsidR="2A31BE0F" w:rsidP="2A31BE0F" w:rsidRDefault="2A31BE0F" w14:paraId="708BFD2F" w14:textId="1897DD56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Application:</w:t>
            </w:r>
          </w:p>
        </w:tc>
        <w:tc>
          <w:tcPr>
            <w:tcW w:w="6810" w:type="dxa"/>
            <w:tcMar/>
            <w:vAlign w:val="top"/>
          </w:tcPr>
          <w:p w:rsidR="2A31BE0F" w:rsidP="2A31BE0F" w:rsidRDefault="2A31BE0F" w14:paraId="2F90721A" w14:textId="3959F49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2022/566</w:t>
            </w:r>
          </w:p>
        </w:tc>
      </w:tr>
      <w:tr w:rsidR="2A31BE0F" w:rsidTr="6ECDEA90" w14:paraId="2846CD16">
        <w:tc>
          <w:tcPr>
            <w:tcW w:w="1515" w:type="dxa"/>
            <w:tcMar/>
            <w:vAlign w:val="top"/>
          </w:tcPr>
          <w:p w:rsidR="2A31BE0F" w:rsidP="2A31BE0F" w:rsidRDefault="2A31BE0F" w14:paraId="53CE0169" w14:textId="71A2BF8E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Proposal:</w:t>
            </w:r>
          </w:p>
        </w:tc>
        <w:tc>
          <w:tcPr>
            <w:tcW w:w="6810" w:type="dxa"/>
            <w:tcMar/>
            <w:vAlign w:val="top"/>
          </w:tcPr>
          <w:p w:rsidR="2A31BE0F" w:rsidP="2A31BE0F" w:rsidRDefault="2A31BE0F" w14:paraId="4FDFCE81" w14:textId="1BC6E41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Retention of hard standing as identified as area 1 (Certificate of Lawfulness for an existing use)</w:t>
            </w:r>
          </w:p>
        </w:tc>
      </w:tr>
      <w:tr w:rsidR="2A31BE0F" w:rsidTr="6ECDEA90" w14:paraId="12B94BA2">
        <w:tc>
          <w:tcPr>
            <w:tcW w:w="1515" w:type="dxa"/>
            <w:tcMar/>
            <w:vAlign w:val="top"/>
          </w:tcPr>
          <w:p w:rsidR="2A31BE0F" w:rsidP="2A31BE0F" w:rsidRDefault="2A31BE0F" w14:paraId="6F16A4E2" w14:textId="116122B3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Location:</w:t>
            </w:r>
          </w:p>
        </w:tc>
        <w:tc>
          <w:tcPr>
            <w:tcW w:w="6810" w:type="dxa"/>
            <w:tcMar/>
            <w:vAlign w:val="top"/>
          </w:tcPr>
          <w:p w:rsidR="2A31BE0F" w:rsidP="2A31BE0F" w:rsidRDefault="2A31BE0F" w14:paraId="72848283" w14:textId="5906678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31BE0F" w:rsidR="2A31BE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 xml:space="preserve">Whitegate Farm, Eastbourne Road, </w:t>
            </w:r>
            <w:proofErr w:type="spellStart"/>
            <w:r w:rsidRPr="2A31BE0F" w:rsidR="2A31BE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Blindley</w:t>
            </w:r>
            <w:proofErr w:type="spellEnd"/>
            <w:r w:rsidRPr="2A31BE0F" w:rsidR="2A31BE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 xml:space="preserve"> Heath, Lingfield, Surrey, RH7 6LG</w:t>
            </w:r>
          </w:p>
          <w:p w:rsidR="2A31BE0F" w:rsidP="2A31BE0F" w:rsidRDefault="2A31BE0F" w14:paraId="3AF12508" w14:textId="2D8E8C3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  <w:tbl>
            <w:tblPr>
              <w:tblStyle w:val="TableNormal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217"/>
              <w:gridCol w:w="5473"/>
            </w:tblGrid>
            <w:tr w:rsidR="2A31BE0F" w:rsidTr="2A31BE0F" w14:paraId="6651CD84">
              <w:tc>
                <w:tcPr>
                  <w:tcW w:w="1217" w:type="dxa"/>
                  <w:tcMar/>
                  <w:vAlign w:val="top"/>
                </w:tcPr>
                <w:p w:rsidR="2A31BE0F" w:rsidP="2A31BE0F" w:rsidRDefault="2A31BE0F" w14:paraId="7B02C4BF" w14:textId="23EEC01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73" w:type="dxa"/>
                  <w:tcBorders>
                    <w:top w:sz="0"/>
                    <w:left w:sz="0"/>
                    <w:bottom w:sz="0"/>
                    <w:right w:sz="0"/>
                  </w:tcBorders>
                  <w:tcMar/>
                  <w:vAlign w:val="center"/>
                </w:tcPr>
                <w:p w:rsidR="2A31BE0F" w:rsidP="2A31BE0F" w:rsidRDefault="2A31BE0F" w14:paraId="7FC549B4" w14:textId="175357DE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2A31BE0F" w:rsidP="2A31BE0F" w:rsidRDefault="2A31BE0F" w14:paraId="45B9EB98" w14:textId="6CDF716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  <w:p w:rsidR="2A31BE0F" w:rsidP="2A31BE0F" w:rsidRDefault="2A31BE0F" w14:paraId="2610EFBA" w14:textId="4B210E0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  <w:p w:rsidR="2A31BE0F" w:rsidP="2A31BE0F" w:rsidRDefault="2A31BE0F" w14:paraId="235A6758" w14:textId="02ED687D">
            <w:pPr>
              <w:rPr>
                <w:sz w:val="18"/>
                <w:szCs w:val="18"/>
              </w:rPr>
            </w:pPr>
            <w:r>
              <w:br/>
            </w:r>
          </w:p>
        </w:tc>
      </w:tr>
    </w:tbl>
    <w:p w:rsidR="6ECDEA90" w:rsidP="6ECDEA90" w:rsidRDefault="6ECDEA90" w14:paraId="6470580D" w14:textId="6F4DA1F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6ECDEA90" w:rsidP="6ECDEA90" w:rsidRDefault="6ECDEA90" w14:paraId="46E17F03" w14:textId="1D29CD0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6ECDEA90" w:rsidP="6ECDEA90" w:rsidRDefault="6ECDEA90" w14:paraId="2C5BF84A" w14:textId="7D71418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6ECDEA90" w:rsidP="6ECDEA90" w:rsidRDefault="6ECDEA90" w14:paraId="374886C2" w14:textId="5C7D95B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2A31BE0F" w:rsidP="2A31BE0F" w:rsidRDefault="2A31BE0F" w14:paraId="0CCE2F28" w14:textId="2C9BE61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 xml:space="preserve">10 Parish Environment / Cricket Club </w:t>
      </w:r>
    </w:p>
    <w:p w:rsidR="7AD87A8B" w:rsidP="7AD87A8B" w:rsidRDefault="7AD87A8B" w14:paraId="6716CEFC" w14:textId="25CAF79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7AD87A8B" w:rsidP="7AD87A8B" w:rsidRDefault="7AD87A8B" w14:paraId="39007245" w14:textId="20F6980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10.1 3 quotes have now been received for the replacement windows and doors – previously circulated </w:t>
      </w:r>
    </w:p>
    <w:p w:rsidR="7AD87A8B" w:rsidP="7AD87A8B" w:rsidRDefault="7AD87A8B" w14:paraId="23255C93" w14:textId="2C0A271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</w:p>
    <w:p w:rsidR="7AD87A8B" w:rsidP="7AD87A8B" w:rsidRDefault="7AD87A8B" w14:paraId="5693379E" w14:textId="22279AC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Quote A - </w:t>
      </w:r>
      <w:r w:rsidRPr="7AD87A8B" w:rsidR="7AD87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GB"/>
        </w:rPr>
        <w:t>£3,177.00 + £290 to laminate glass</w:t>
      </w:r>
      <w:r w:rsidRPr="7AD87A8B" w:rsidR="7AD87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12"/>
          <w:szCs w:val="12"/>
          <w:lang w:val="en-GB"/>
        </w:rPr>
        <w:t xml:space="preserve"> </w:t>
      </w:r>
    </w:p>
    <w:p w:rsidR="7AD87A8B" w:rsidP="7AD87A8B" w:rsidRDefault="7AD87A8B" w14:paraId="2AC10E9C" w14:textId="62EE48A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12"/>
          <w:szCs w:val="12"/>
          <w:lang w:val="en-GB"/>
        </w:rPr>
      </w:pPr>
    </w:p>
    <w:p w:rsidR="7AD87A8B" w:rsidP="7AD87A8B" w:rsidRDefault="7AD87A8B" w14:paraId="1D841225" w14:textId="6F8FE19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12"/>
          <w:szCs w:val="12"/>
          <w:lang w:val="en-GB"/>
        </w:rPr>
      </w:pPr>
    </w:p>
    <w:p w:rsidR="7AD87A8B" w:rsidP="7AD87A8B" w:rsidRDefault="7AD87A8B" w14:paraId="47B4FF62" w14:textId="1B3CF3E9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Quote B - £2634 - including </w:t>
      </w: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>toughened</w:t>
      </w: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 glass </w:t>
      </w:r>
    </w:p>
    <w:p w:rsidR="7AD87A8B" w:rsidP="7AD87A8B" w:rsidRDefault="7AD87A8B" w14:paraId="73B07067" w14:textId="45BCD46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</w:p>
    <w:p w:rsidR="7AD87A8B" w:rsidP="7AD87A8B" w:rsidRDefault="7AD87A8B" w14:paraId="134B22D9" w14:textId="080784A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Quote </w:t>
      </w:r>
      <w:proofErr w:type="gramStart"/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>C  -</w:t>
      </w:r>
      <w:proofErr w:type="gramEnd"/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 £2680 </w:t>
      </w:r>
      <w:proofErr w:type="spellStart"/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>inc</w:t>
      </w:r>
      <w:proofErr w:type="spellEnd"/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 vat and fitting that white </w:t>
      </w:r>
      <w:proofErr w:type="spellStart"/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>upvcu</w:t>
      </w:r>
      <w:proofErr w:type="spellEnd"/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 glass is toughened </w:t>
      </w:r>
      <w:proofErr w:type="gramStart"/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>glass  and</w:t>
      </w:r>
      <w:proofErr w:type="gramEnd"/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 6.8 laminated</w:t>
      </w:r>
    </w:p>
    <w:p w:rsidR="7AD87A8B" w:rsidP="7AD87A8B" w:rsidRDefault="7AD87A8B" w14:paraId="3F72E8CE" w14:textId="7F759D5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</w:p>
    <w:p w:rsidR="7AD87A8B" w:rsidP="7AD87A8B" w:rsidRDefault="7AD87A8B" w14:paraId="4A40A525" w14:textId="55FCB1D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>Which quote do members want to accept?</w:t>
      </w:r>
    </w:p>
    <w:p w:rsidR="7AD87A8B" w:rsidP="7AD87A8B" w:rsidRDefault="7AD87A8B" w14:paraId="07DAAEFD" w14:textId="1422E3A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</w:p>
    <w:p w:rsidR="7AD87A8B" w:rsidP="7AD87A8B" w:rsidRDefault="7AD87A8B" w14:paraId="4E5BF2C6" w14:textId="61135EB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10.2 Piling quotes received for the work needed on the pavilion referenced in the </w:t>
      </w:r>
      <w:proofErr w:type="gramStart"/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>surveyors</w:t>
      </w:r>
      <w:proofErr w:type="gramEnd"/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 report that was received by council Feb 2022. </w:t>
      </w:r>
    </w:p>
    <w:p w:rsidR="7AD87A8B" w:rsidP="7AD87A8B" w:rsidRDefault="7AD87A8B" w14:paraId="67DD6350" w14:textId="42A6AED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</w:p>
    <w:p w:rsidR="7AD87A8B" w:rsidP="7AD87A8B" w:rsidRDefault="7AD87A8B" w14:paraId="2A907115" w14:textId="7F410F5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Quote A - £842 </w:t>
      </w:r>
    </w:p>
    <w:p w:rsidR="7AD87A8B" w:rsidP="7AD87A8B" w:rsidRDefault="7AD87A8B" w14:paraId="1A244367" w14:textId="2344898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>Quote B - £900</w:t>
      </w:r>
    </w:p>
    <w:p w:rsidR="7AD87A8B" w:rsidP="7AD87A8B" w:rsidRDefault="7AD87A8B" w14:paraId="77CA5B22" w14:textId="277CDFB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>Quote C - £856</w:t>
      </w:r>
    </w:p>
    <w:p w:rsidR="7AD87A8B" w:rsidP="7AD87A8B" w:rsidRDefault="7AD87A8B" w14:paraId="081ECA30" w14:textId="2D94411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</w:p>
    <w:p w:rsidR="7AD87A8B" w:rsidP="7AD87A8B" w:rsidRDefault="7AD87A8B" w14:paraId="5E320F18" w14:textId="1511E30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Do Members approve a spend of up to £900 on the works Quote A is the company recommended by </w:t>
      </w: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>surveyor.</w:t>
      </w: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 </w:t>
      </w:r>
    </w:p>
    <w:p w:rsidR="7AD87A8B" w:rsidP="7AD87A8B" w:rsidRDefault="7AD87A8B" w14:paraId="5C717AAC" w14:textId="44AA0C6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</w:p>
    <w:p w:rsidR="7AD87A8B" w:rsidP="7AD87A8B" w:rsidRDefault="7AD87A8B" w14:paraId="7B8E4D83" w14:textId="2C0055C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</w:p>
    <w:p w:rsidR="2A31BE0F" w:rsidP="7AD87A8B" w:rsidRDefault="2A31BE0F" w14:paraId="7E6696F4" w14:textId="616E5AF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</w:p>
    <w:p w:rsidR="2A31BE0F" w:rsidP="2A31BE0F" w:rsidRDefault="2A31BE0F" w14:paraId="5771C6F0" w14:textId="1DAD071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10.3 - Update </w:t>
      </w: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>regarding</w:t>
      </w: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 correspondence between church and PC </w:t>
      </w: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>regarding</w:t>
      </w: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 xml:space="preserve"> the delay of provision being made for parishioner's and PC meeting space. David Brown to give verbal update </w:t>
      </w:r>
    </w:p>
    <w:p w:rsidR="7AD87A8B" w:rsidP="7AD87A8B" w:rsidRDefault="7AD87A8B" w14:paraId="498CA2A3" w14:textId="53E16F7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</w:pP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</w:rPr>
        <w:t>How do members want to proceed?</w:t>
      </w:r>
    </w:p>
    <w:p w:rsidR="2A31BE0F" w:rsidP="2A31BE0F" w:rsidRDefault="2A31BE0F" w14:paraId="6A7851B4" w14:textId="3857962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w:rsidR="009C18F9" w:rsidP="10445616" w:rsidRDefault="009C18F9" w14:paraId="592AD581" w14:textId="02782B7B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  <w:r w:rsidRPr="7AD87A8B" w:rsidR="7AD87A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 xml:space="preserve">11.FINANCIAL </w:t>
      </w:r>
    </w:p>
    <w:p w:rsidR="71784728" w:rsidP="2E3E0236" w:rsidRDefault="71784728" w14:paraId="2468B22D" w14:textId="07C31649">
      <w:pPr>
        <w:keepNext w:val="1"/>
        <w:rPr>
          <w:rFonts w:ascii="Calibri Light" w:hAnsi="Calibri Light" w:eastAsia="Arial" w:cs="Calibri Light"/>
          <w:sz w:val="18"/>
          <w:szCs w:val="18"/>
        </w:rPr>
      </w:pPr>
      <w:r w:rsidRPr="7AD87A8B" w:rsidR="7AD87A8B">
        <w:rPr>
          <w:rFonts w:ascii="Calibri Light" w:hAnsi="Calibri Light"/>
          <w:sz w:val="18"/>
          <w:szCs w:val="18"/>
        </w:rPr>
        <w:t xml:space="preserve">11.1 To approve monthly payments for June 2022 </w:t>
      </w:r>
    </w:p>
    <w:p w:rsidR="4F64C046" w:rsidP="7AD87A8B" w:rsidRDefault="4F64C046" w14:paraId="09FAA966" w14:textId="28BAFF5B">
      <w:pPr>
        <w:keepNext w:val="1"/>
        <w:rPr>
          <w:rFonts w:ascii="Calibri Light" w:hAnsi="Calibri Light"/>
          <w:sz w:val="18"/>
          <w:szCs w:val="18"/>
        </w:rPr>
      </w:pPr>
      <w:r w:rsidRPr="6ECDEA90" w:rsidR="6ECDEA90">
        <w:rPr>
          <w:rFonts w:ascii="Calibri Light" w:hAnsi="Calibri Light" w:eastAsia="Arial" w:cs="Calibri Light"/>
          <w:sz w:val="18"/>
          <w:szCs w:val="18"/>
        </w:rPr>
        <w:t xml:space="preserve">£841.99 Clerks Salary </w:t>
      </w:r>
      <w:r w:rsidRPr="6ECDEA90" w:rsidR="6ECDEA90">
        <w:rPr>
          <w:rFonts w:ascii="Calibri Light" w:hAnsi="Calibri Light"/>
          <w:sz w:val="18"/>
          <w:szCs w:val="18"/>
        </w:rPr>
        <w:t xml:space="preserve">HMRC -£20.42 Pension £23.85 </w:t>
      </w:r>
      <w:proofErr w:type="spellStart"/>
      <w:r w:rsidRPr="6ECDEA90" w:rsidR="6ECDEA90">
        <w:rPr>
          <w:rFonts w:ascii="Calibri Light" w:hAnsi="Calibri Light"/>
          <w:sz w:val="18"/>
          <w:szCs w:val="18"/>
        </w:rPr>
        <w:t>Hollyhurst</w:t>
      </w:r>
      <w:proofErr w:type="spellEnd"/>
      <w:r w:rsidRPr="6ECDEA90" w:rsidR="6ECDEA90">
        <w:rPr>
          <w:rFonts w:ascii="Calibri Light" w:hAnsi="Calibri Light"/>
          <w:sz w:val="18"/>
          <w:szCs w:val="18"/>
        </w:rPr>
        <w:t xml:space="preserve">  payroll - £60.00 </w:t>
      </w:r>
      <w:proofErr w:type="spellStart"/>
      <w:r w:rsidRPr="6ECDEA90" w:rsidR="6ECDEA90">
        <w:rPr>
          <w:rFonts w:ascii="Calibri Light" w:hAnsi="Calibri Light"/>
          <w:sz w:val="18"/>
          <w:szCs w:val="18"/>
        </w:rPr>
        <w:t>Satswana</w:t>
      </w:r>
      <w:proofErr w:type="spellEnd"/>
      <w:r w:rsidRPr="6ECDEA90" w:rsidR="6ECDEA90">
        <w:rPr>
          <w:rFonts w:ascii="Calibri Light" w:hAnsi="Calibri Light"/>
          <w:sz w:val="18"/>
          <w:szCs w:val="18"/>
        </w:rPr>
        <w:t xml:space="preserve"> -£180</w:t>
      </w:r>
    </w:p>
    <w:p w:rsidR="4F64C046" w:rsidP="7AD87A8B" w:rsidRDefault="4F64C046" w14:paraId="6D253EA5" w14:textId="59EA4BE3">
      <w:pPr>
        <w:pStyle w:val="Normal"/>
        <w:keepNext w:val="1"/>
        <w:rPr>
          <w:rFonts w:ascii="Calibri Light" w:hAnsi="Calibri Light"/>
          <w:sz w:val="18"/>
          <w:szCs w:val="18"/>
        </w:rPr>
      </w:pPr>
    </w:p>
    <w:p w:rsidR="4F64C046" w:rsidP="7AD87A8B" w:rsidRDefault="4F64C046" w14:paraId="2207FF07" w14:textId="4840E9C6">
      <w:pPr>
        <w:pStyle w:val="Normal"/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 w:rsidRPr="7AD87A8B" w:rsidR="7AD87A8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GB"/>
        </w:rPr>
        <w:t xml:space="preserve">11.2 Councillors to minute and retrospectively agree the precept </w:t>
      </w:r>
      <w:proofErr w:type="gramStart"/>
      <w:r w:rsidRPr="7AD87A8B" w:rsidR="7AD87A8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GB"/>
        </w:rPr>
        <w:t>recommendation  made</w:t>
      </w:r>
      <w:proofErr w:type="gramEnd"/>
      <w:r w:rsidRPr="7AD87A8B" w:rsidR="7AD87A8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GB"/>
        </w:rPr>
        <w:t xml:space="preserve"> in January </w:t>
      </w:r>
      <w:proofErr w:type="gramStart"/>
      <w:r w:rsidRPr="7AD87A8B" w:rsidR="7AD87A8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GB"/>
        </w:rPr>
        <w:t>( Feb</w:t>
      </w:r>
      <w:proofErr w:type="gramEnd"/>
      <w:r w:rsidRPr="7AD87A8B" w:rsidR="7AD87A8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GB"/>
        </w:rPr>
        <w:t xml:space="preserve"> mins were not correct – Auditor reviewed these and requested we retrospectively agree the figures )</w:t>
      </w:r>
    </w:p>
    <w:p w:rsidR="4F64C046" w:rsidP="7AD87A8B" w:rsidRDefault="4F64C046" w14:paraId="5A9851DC" w14:textId="719E0D42">
      <w:pPr>
        <w:pStyle w:val="Normal"/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GB"/>
        </w:rPr>
      </w:pPr>
    </w:p>
    <w:p w:rsidR="4F64C046" w:rsidP="7AD87A8B" w:rsidRDefault="4F64C046" w14:paraId="2D60D546" w14:textId="08A0DC7C">
      <w:pPr>
        <w:pStyle w:val="Normal"/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 w:rsidRPr="7AD87A8B" w:rsidR="7AD87A8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GB"/>
        </w:rPr>
        <w:t>Councillors to review the internal audit report</w:t>
      </w:r>
    </w:p>
    <w:p w:rsidR="4F64C046" w:rsidP="7AD87A8B" w:rsidRDefault="4F64C046" w14:paraId="28B3CE87" w14:textId="5C5D053D">
      <w:pPr>
        <w:pStyle w:val="Normal"/>
        <w:keepNext w:val="1"/>
        <w:tabs>
          <w:tab w:val="center" w:leader="none" w:pos="914"/>
          <w:tab w:val="center" w:leader="none" w:pos="3184"/>
        </w:tabs>
        <w:spacing w:after="5" w:line="250" w:lineRule="auto"/>
        <w:ind w:hanging="1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GB"/>
        </w:rPr>
      </w:pPr>
    </w:p>
    <w:p w:rsidR="4F64C046" w:rsidP="7AD87A8B" w:rsidRDefault="4F64C046" w14:paraId="58706CF7" w14:textId="284BB655">
      <w:pPr>
        <w:pStyle w:val="Normal"/>
        <w:keepNext w:val="1"/>
        <w:tabs>
          <w:tab w:val="center" w:leader="none" w:pos="914"/>
          <w:tab w:val="center" w:leader="none" w:pos="3184"/>
        </w:tabs>
        <w:spacing w:after="5" w:line="250" w:lineRule="auto"/>
        <w:ind w:hanging="1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 w:rsidRPr="7AD87A8B" w:rsidR="7AD87A8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GB"/>
        </w:rPr>
        <w:t>Councillors to review, approve and sign the Annual Government Statement</w:t>
      </w:r>
    </w:p>
    <w:p w:rsidR="4F64C046" w:rsidP="7AD87A8B" w:rsidRDefault="4F64C046" w14:paraId="09D4F58A" w14:textId="65751A49">
      <w:pPr>
        <w:pStyle w:val="Normal"/>
        <w:keepNext w:val="1"/>
        <w:tabs>
          <w:tab w:val="center" w:leader="none" w:pos="914"/>
          <w:tab w:val="center" w:leader="none" w:pos="3184"/>
        </w:tabs>
        <w:spacing w:after="5" w:line="250" w:lineRule="auto"/>
        <w:ind w:hanging="1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GB"/>
        </w:rPr>
      </w:pPr>
    </w:p>
    <w:p w:rsidR="4F64C046" w:rsidP="7AD87A8B" w:rsidRDefault="4F64C046" w14:paraId="0D44279F" w14:textId="00319127">
      <w:pPr>
        <w:keepNext w:val="1"/>
        <w:tabs>
          <w:tab w:val="center" w:leader="none" w:pos="914"/>
          <w:tab w:val="center" w:leader="none" w:pos="3184"/>
        </w:tabs>
        <w:spacing w:after="5" w:line="250" w:lineRule="auto"/>
        <w:ind w:hanging="1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</w:rPr>
      </w:pPr>
      <w:r w:rsidRPr="7AD87A8B" w:rsidR="7AD87A8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GB"/>
        </w:rPr>
        <w:t>Councillors to review, approve and sign the Annual Return</w:t>
      </w:r>
    </w:p>
    <w:p w:rsidR="4F64C046" w:rsidP="7AD87A8B" w:rsidRDefault="4F64C046" w14:paraId="2731C7FB" w14:textId="6324EF1D">
      <w:pPr>
        <w:pStyle w:val="Normal"/>
        <w:keepNext w:val="1"/>
        <w:tabs>
          <w:tab w:val="center" w:leader="none" w:pos="914"/>
          <w:tab w:val="center" w:leader="none" w:pos="3184"/>
        </w:tabs>
        <w:spacing w:after="5" w:line="250" w:lineRule="auto"/>
        <w:ind w:hanging="1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GB"/>
        </w:rPr>
      </w:pPr>
    </w:p>
    <w:p w:rsidR="4F64C046" w:rsidP="7AD87A8B" w:rsidRDefault="4F64C046" w14:paraId="26221978" w14:textId="57BF26A4">
      <w:pPr>
        <w:pStyle w:val="Normal"/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en-GB"/>
        </w:rPr>
      </w:pPr>
    </w:p>
    <w:p w:rsidR="4F64C046" w:rsidP="10445616" w:rsidRDefault="4F64C046" w14:paraId="7A053329" w14:textId="01E40D47">
      <w:pPr>
        <w:keepNext w:val="1"/>
        <w:rPr>
          <w:rFonts w:ascii="Calibri Light" w:hAnsi="Calibri Light"/>
          <w:sz w:val="18"/>
          <w:szCs w:val="18"/>
        </w:rPr>
      </w:pPr>
      <w:r w:rsidRPr="7AD87A8B" w:rsidR="7AD87A8B">
        <w:rPr>
          <w:rFonts w:ascii="Calibri Light" w:hAnsi="Calibri Light"/>
          <w:sz w:val="18"/>
          <w:szCs w:val="18"/>
        </w:rPr>
        <w:t xml:space="preserve"> </w:t>
      </w:r>
    </w:p>
    <w:p w:rsidR="4F64C046" w:rsidP="57F540AB" w:rsidRDefault="4F64C046" w14:paraId="239B7D4D" w14:textId="01F632B6">
      <w:pPr>
        <w:pStyle w:val="Normal"/>
        <w:keepNext w:val="1"/>
        <w:rPr>
          <w:rFonts w:ascii="Calibri Light" w:hAnsi="Calibri Light" w:eastAsia="Times New Roman" w:cs="Times New Roman"/>
          <w:sz w:val="18"/>
          <w:szCs w:val="18"/>
        </w:rPr>
      </w:pPr>
      <w:r w:rsidRPr="7AD87A8B" w:rsidR="7AD87A8B">
        <w:rPr>
          <w:rFonts w:ascii="Calibri Light" w:hAnsi="Calibri Light" w:eastAsia="Times New Roman" w:cs="Times New Roman"/>
          <w:sz w:val="18"/>
          <w:szCs w:val="18"/>
        </w:rPr>
        <w:t xml:space="preserve">11.2 To approve payments for May 2022 – as per the finance document (circulated to all councillors) </w:t>
      </w:r>
    </w:p>
    <w:p w:rsidR="4F64C046" w:rsidP="2E3E0236" w:rsidRDefault="4F64C046" w14:paraId="54AA7479" w14:textId="77840701">
      <w:pPr>
        <w:pStyle w:val="Normal"/>
        <w:keepNext w:val="1"/>
        <w:rPr>
          <w:rFonts w:ascii="Calibri Light" w:hAnsi="Calibri Light" w:eastAsia="Times New Roman" w:cs="Times New Roman"/>
          <w:sz w:val="18"/>
          <w:szCs w:val="18"/>
        </w:rPr>
      </w:pPr>
      <w:r w:rsidRPr="57F540AB" w:rsidR="57F540AB">
        <w:rPr>
          <w:rFonts w:ascii="Calibri Light" w:hAnsi="Calibri Light" w:eastAsia="Times New Roman" w:cs="Times New Roman"/>
          <w:sz w:val="18"/>
          <w:szCs w:val="18"/>
        </w:rPr>
        <w:t xml:space="preserve"> </w:t>
      </w:r>
    </w:p>
    <w:p w:rsidR="4F64C046" w:rsidP="64DC668E" w:rsidRDefault="4F64C046" w14:paraId="60D44A6F" w14:textId="51EA9FFC">
      <w:pPr>
        <w:pStyle w:val="Normal"/>
        <w:keepNext w:val="1"/>
        <w:rPr>
          <w:rFonts w:ascii="Times New Roman" w:hAnsi="Times New Roman" w:eastAsia="Times New Roman" w:cs="Times New Roman"/>
          <w:sz w:val="18"/>
          <w:szCs w:val="18"/>
        </w:rPr>
      </w:pPr>
      <w:r w:rsidRPr="64DC668E" w:rsidR="64DC668E">
        <w:rPr>
          <w:rFonts w:ascii="Calibri Light" w:hAnsi="Calibri Light" w:eastAsia="Times New Roman" w:cs="Times New Roman"/>
          <w:sz w:val="18"/>
          <w:szCs w:val="18"/>
        </w:rPr>
        <w:t xml:space="preserve"> </w:t>
      </w:r>
    </w:p>
    <w:p w:rsidR="2E3E0236" w:rsidP="3577E08A" w:rsidRDefault="2E3E0236" w14:paraId="2DCE0253" w14:textId="1402998C">
      <w:pPr>
        <w:pStyle w:val="Normal"/>
        <w:rPr>
          <w:rFonts w:ascii="Times New Roman" w:hAnsi="Times New Roman" w:eastAsia="Times New Roman" w:cs="Times New Roman"/>
          <w:sz w:val="18"/>
          <w:szCs w:val="18"/>
        </w:rPr>
      </w:pPr>
    </w:p>
    <w:p w:rsidR="10445616" w:rsidP="41F5B701" w:rsidRDefault="10445616" w14:paraId="1A011C5E" w14:textId="7F3D8C1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</w:pPr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11. Meeting Dates </w:t>
      </w:r>
    </w:p>
    <w:p w:rsidR="41F5B701" w:rsidP="41F5B701" w:rsidRDefault="41F5B701" w14:paraId="2280A2D0" w14:textId="35DDFCF0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</w:p>
    <w:p w:rsidR="41F5B701" w:rsidP="41F5B701" w:rsidRDefault="41F5B701" w14:paraId="0064133E" w14:textId="0C8B4811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June 20</w:t>
      </w:r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vertAlign w:val="superscript"/>
        </w:rPr>
        <w:t>th</w:t>
      </w:r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 2022</w:t>
      </w:r>
    </w:p>
    <w:p w:rsidR="41F5B701" w:rsidP="41F5B701" w:rsidRDefault="41F5B701" w14:paraId="4EB04E8F" w14:textId="764543D6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July 18</w:t>
      </w:r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vertAlign w:val="superscript"/>
        </w:rPr>
        <w:t>th</w:t>
      </w:r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 2022</w:t>
      </w:r>
    </w:p>
    <w:p w:rsidR="41F5B701" w:rsidP="41F5B701" w:rsidRDefault="41F5B701" w14:paraId="5A6CC5CF" w14:textId="56EFEFBE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August </w:t>
      </w:r>
      <w:proofErr w:type="gramStart"/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–  planning</w:t>
      </w:r>
      <w:proofErr w:type="gramEnd"/>
      <w:r w:rsidRPr="41F5B701" w:rsidR="41F5B7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 xml:space="preserve"> only - TBC </w:t>
      </w:r>
    </w:p>
    <w:p w:rsidR="41F5B701" w:rsidP="41F5B701" w:rsidRDefault="41F5B701" w14:paraId="6B500558" w14:textId="3B41806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</w:pPr>
    </w:p>
    <w:p w:rsidR="41F5B701" w:rsidP="41F5B701" w:rsidRDefault="41F5B701" w14:paraId="407DFC07" w14:textId="419FE8F5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</w:p>
    <w:p w:rsidR="10445616" w:rsidP="10445616" w:rsidRDefault="10445616" w14:paraId="6C5AF351" w14:textId="7F5C2785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</w:p>
    <w:p w:rsidR="10445616" w:rsidP="10445616" w:rsidRDefault="10445616" w14:paraId="42E280F0" w14:textId="78E6865A">
      <w:pPr>
        <w:pStyle w:val="Normal"/>
      </w:pPr>
    </w:p>
    <w:p w:rsidR="10445616" w:rsidP="10445616" w:rsidRDefault="10445616" w14:paraId="5BE2D4E3" w14:textId="5CC98864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</w:p>
    <w:p w:rsidR="10445616" w:rsidP="10445616" w:rsidRDefault="10445616" w14:paraId="0875DAB5" w14:textId="691380DE">
      <w:pPr>
        <w:pStyle w:val="Normal"/>
        <w:rPr>
          <w:rFonts w:ascii="Times New Roman" w:hAnsi="Times New Roman" w:eastAsia="Times New Roman" w:cs="Times New Roman"/>
          <w:b w:val="1"/>
          <w:bCs w:val="1"/>
          <w:sz w:val="18"/>
          <w:szCs w:val="18"/>
          <w:u w:val="none"/>
        </w:rPr>
      </w:pPr>
    </w:p>
    <w:sectPr w:rsidRPr="009C18F9" w:rsidR="009C18F9">
      <w:pgSz w:w="11907" w:h="16839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3F0E" w:rsidP="009C18F9" w:rsidRDefault="00553F0E" w14:paraId="3EF3A9D7" w14:textId="77777777">
      <w:r>
        <w:separator/>
      </w:r>
    </w:p>
  </w:endnote>
  <w:endnote w:type="continuationSeparator" w:id="0">
    <w:p w:rsidR="00553F0E" w:rsidP="009C18F9" w:rsidRDefault="00553F0E" w14:paraId="11F4818E" w14:textId="77777777">
      <w:r>
        <w:continuationSeparator/>
      </w:r>
    </w:p>
  </w:endnote>
  <w:endnote w:type="continuationNotice" w:id="1">
    <w:p w:rsidR="00553F0E" w:rsidRDefault="00553F0E" w14:paraId="6043C86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4D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3F0E" w:rsidP="009C18F9" w:rsidRDefault="00553F0E" w14:paraId="46648AF1" w14:textId="77777777">
      <w:r>
        <w:separator/>
      </w:r>
    </w:p>
  </w:footnote>
  <w:footnote w:type="continuationSeparator" w:id="0">
    <w:p w:rsidR="00553F0E" w:rsidP="009C18F9" w:rsidRDefault="00553F0E" w14:paraId="33E953F1" w14:textId="77777777">
      <w:r>
        <w:continuationSeparator/>
      </w:r>
    </w:p>
  </w:footnote>
  <w:footnote w:type="continuationNotice" w:id="1">
    <w:p w:rsidR="00553F0E" w:rsidRDefault="00553F0E" w14:paraId="3261CFFE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43E11"/>
    <w:multiLevelType w:val="hybridMultilevel"/>
    <w:tmpl w:val="8CECDACC"/>
    <w:styleLink w:val="Numbered"/>
    <w:lvl w:ilvl="0" w:tplc="65C23A24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8DE1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A1C02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907994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A8813C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5A92CE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61FCE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42864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2010E0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50010A0"/>
    <w:multiLevelType w:val="hybridMultilevel"/>
    <w:tmpl w:val="8CECDACC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F9"/>
    <w:rsid w:val="00031487"/>
    <w:rsid w:val="002C370F"/>
    <w:rsid w:val="004F46E5"/>
    <w:rsid w:val="00553F0E"/>
    <w:rsid w:val="006E06DB"/>
    <w:rsid w:val="00742816"/>
    <w:rsid w:val="007B584C"/>
    <w:rsid w:val="009C18F9"/>
    <w:rsid w:val="00A61FE5"/>
    <w:rsid w:val="00A7425F"/>
    <w:rsid w:val="00B32C2E"/>
    <w:rsid w:val="00BF338B"/>
    <w:rsid w:val="00CE5269"/>
    <w:rsid w:val="00E137DD"/>
    <w:rsid w:val="00FC0A87"/>
    <w:rsid w:val="10445616"/>
    <w:rsid w:val="1AD56A84"/>
    <w:rsid w:val="2462F6DE"/>
    <w:rsid w:val="2824C6DA"/>
    <w:rsid w:val="2A31BE0F"/>
    <w:rsid w:val="2E3E0236"/>
    <w:rsid w:val="3577E08A"/>
    <w:rsid w:val="40F38FE5"/>
    <w:rsid w:val="41F5B701"/>
    <w:rsid w:val="4F64C046"/>
    <w:rsid w:val="53C39152"/>
    <w:rsid w:val="57F540AB"/>
    <w:rsid w:val="64DC668E"/>
    <w:rsid w:val="64E55123"/>
    <w:rsid w:val="65CD4650"/>
    <w:rsid w:val="6ECDEA90"/>
    <w:rsid w:val="71784728"/>
    <w:rsid w:val="7668E19D"/>
    <w:rsid w:val="7AD8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3121C"/>
  <w15:chartTrackingRefBased/>
  <w15:docId w15:val="{1CAC59F9-D906-4AB2-846F-75F89D38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18F9"/>
    <w:rPr>
      <w:rFonts w:ascii="Times New Roman" w:hAnsi="Times New Roman" w:eastAsia="Times New Roman" w:cs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0" w:customStyle="1">
    <w:name w:val="Hyperlink.0"/>
    <w:basedOn w:val="DefaultParagraphFont"/>
    <w:rsid w:val="009C18F9"/>
    <w:rPr>
      <w:rFonts w:ascii="Calibri Light" w:hAnsi="Calibri Light" w:eastAsia="Calibri Light" w:cs="Calibri Light"/>
      <w:outline w:val="0"/>
      <w:color w:val="0000FF"/>
      <w:sz w:val="16"/>
      <w:szCs w:val="16"/>
      <w:u w:val="single" w:color="0000FF"/>
    </w:rPr>
  </w:style>
  <w:style w:type="numbering" w:styleId="Numbered" w:customStyle="1">
    <w:name w:val="Numbered"/>
    <w:rsid w:val="009C18F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eaderChar" w:customStyle="1">
    <w:name w:val="Header Char"/>
    <w:basedOn w:val="DefaultParagraphFont"/>
    <w:link w:val="Header"/>
    <w:uiPriority w:val="99"/>
    <w:rsid w:val="009C18F9"/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FooterChar" w:customStyle="1">
    <w:name w:val="Footer Char"/>
    <w:basedOn w:val="DefaultParagraphFont"/>
    <w:link w:val="Footer"/>
    <w:uiPriority w:val="99"/>
    <w:rsid w:val="009C18F9"/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9C18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18F9"/>
    <w:pPr>
      <w:spacing w:before="100" w:beforeAutospacing="1" w:after="100" w:afterAutospacing="1"/>
    </w:pPr>
  </w:style>
  <w:style w:type="character" w:styleId="normaltextrun" w:customStyle="true">
    <w:name w:val="normaltextrun"/>
    <w:basedOn w:val="DefaultParagraphFont"/>
    <w:rsid w:val="4F64C046"/>
  </w:style>
  <w:style w:type="character" w:styleId="eop" w:customStyle="true">
    <w:name w:val="eop"/>
    <w:basedOn w:val="DefaultParagraphFont"/>
    <w:rsid w:val="4F64C04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317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4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6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7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0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9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8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horneparishcouncil@hotmail.co.uk" TargetMode="External" Id="R623cb52f4e1c49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Baker</dc:creator>
  <keywords/>
  <dc:description/>
  <lastModifiedBy>Horne Parish Clerk</lastModifiedBy>
  <revision>25</revision>
  <dcterms:created xsi:type="dcterms:W3CDTF">2021-11-10T18:13:00.0000000Z</dcterms:created>
  <dcterms:modified xsi:type="dcterms:W3CDTF">2022-06-22T08:53:16.8843993Z</dcterms:modified>
</coreProperties>
</file>